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45AD6" w14:textId="77777777" w:rsidR="00BA7B12" w:rsidRPr="00BA7B12" w:rsidRDefault="00BA7B12" w:rsidP="00BA7B12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BA7B12">
        <w:rPr>
          <w:rFonts w:ascii="Arial" w:eastAsia="Times New Roman" w:hAnsi="Arial" w:cs="Arial"/>
          <w:b/>
          <w:bCs/>
          <w:kern w:val="36"/>
          <w:lang w:eastAsia="pl-PL"/>
        </w:rPr>
        <w:t>OPIS PRZEDMIOTU ZAMÓWIENIA (OPZ)</w:t>
      </w:r>
    </w:p>
    <w:p w14:paraId="495D896D" w14:textId="77777777" w:rsidR="00BA7B12" w:rsidRPr="00BA7B12" w:rsidRDefault="00BA7B12" w:rsidP="00BA7B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BA7B12">
        <w:rPr>
          <w:rFonts w:ascii="Arial" w:eastAsia="Times New Roman" w:hAnsi="Arial" w:cs="Arial"/>
          <w:b/>
          <w:bCs/>
          <w:lang w:eastAsia="pl-PL"/>
        </w:rPr>
        <w:t>1. Nazwa zamówienia</w:t>
      </w:r>
    </w:p>
    <w:p w14:paraId="246DF197" w14:textId="77777777" w:rsidR="00BA7B12" w:rsidRPr="00BA7B12" w:rsidRDefault="00BA7B12" w:rsidP="00BA7B12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Modernizacja (wymiana) dźwigów osobowych w budynku Urzędu Miasta Poznania przy ul. Gronowej 22.</w:t>
      </w:r>
    </w:p>
    <w:p w14:paraId="28DA0347" w14:textId="77777777" w:rsidR="00BA7B12" w:rsidRPr="00BA7B12" w:rsidRDefault="00BA7B12" w:rsidP="00BA7B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BA7B12">
        <w:rPr>
          <w:rFonts w:ascii="Arial" w:eastAsia="Times New Roman" w:hAnsi="Arial" w:cs="Arial"/>
          <w:b/>
          <w:bCs/>
          <w:lang w:eastAsia="pl-PL"/>
        </w:rPr>
        <w:t>2. Zamawiający</w:t>
      </w:r>
    </w:p>
    <w:p w14:paraId="4EBC70F7" w14:textId="77777777" w:rsidR="00BA7B12" w:rsidRPr="00BA7B12" w:rsidRDefault="00BA7B12" w:rsidP="00BA7B12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Urząd Miasta Poznania, Plac Kolegiacki 17, 61-841 Poznań.</w:t>
      </w:r>
    </w:p>
    <w:p w14:paraId="2E469A15" w14:textId="77777777" w:rsidR="00BA7B12" w:rsidRPr="00BA7B12" w:rsidRDefault="00BA7B12" w:rsidP="00BA7B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BA7B12">
        <w:rPr>
          <w:rFonts w:ascii="Arial" w:eastAsia="Times New Roman" w:hAnsi="Arial" w:cs="Arial"/>
          <w:b/>
          <w:bCs/>
          <w:lang w:eastAsia="pl-PL"/>
        </w:rPr>
        <w:t>3. Lokalizacja inwestycji</w:t>
      </w:r>
    </w:p>
    <w:p w14:paraId="6591F61D" w14:textId="77777777" w:rsidR="00BA7B12" w:rsidRPr="00BA7B12" w:rsidRDefault="00BA7B12" w:rsidP="00BA7B12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Budynek Urzędu Miasta Poznania przy ul. Gronowej 22 w Poznaniu.</w:t>
      </w:r>
    </w:p>
    <w:p w14:paraId="2B9B9240" w14:textId="77777777" w:rsidR="00BA7B12" w:rsidRPr="00BA7B12" w:rsidRDefault="00BA7B12" w:rsidP="00BA7B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BA7B12">
        <w:rPr>
          <w:rFonts w:ascii="Arial" w:eastAsia="Times New Roman" w:hAnsi="Arial" w:cs="Arial"/>
          <w:b/>
          <w:bCs/>
          <w:lang w:eastAsia="pl-PL"/>
        </w:rPr>
        <w:t>4. Przedmiot zamówienia</w:t>
      </w:r>
    </w:p>
    <w:p w14:paraId="0A466151" w14:textId="77777777" w:rsidR="00BA7B12" w:rsidRPr="00BA7B12" w:rsidRDefault="00BA7B12" w:rsidP="00BA7B12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Przedmiotem zamówienia jest kompleksowa modernizacja istniejących dźwigów osobowych polegająca na ich demontażu, dostawie oraz montażu nowych urządzeń wraz z wykonaniem robót towarzyszących oraz uzyskaniem wszelkich wymaganych prawem uzgodnień i decyzji dopuszczających do eksploatacji.</w:t>
      </w:r>
    </w:p>
    <w:p w14:paraId="49101F84" w14:textId="77777777" w:rsidR="00BA7B12" w:rsidRPr="00BA7B12" w:rsidRDefault="00BA7B12" w:rsidP="00BA7B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BA7B12">
        <w:rPr>
          <w:rFonts w:ascii="Arial" w:eastAsia="Times New Roman" w:hAnsi="Arial" w:cs="Arial"/>
          <w:b/>
          <w:bCs/>
          <w:lang w:eastAsia="pl-PL"/>
        </w:rPr>
        <w:t>5. Zakres zamówienia</w:t>
      </w:r>
    </w:p>
    <w:p w14:paraId="0A95E28C" w14:textId="77777777" w:rsidR="00BA7B12" w:rsidRPr="00BA7B12" w:rsidRDefault="00BA7B12" w:rsidP="00BA7B12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Zakres zamówienia obejmuje w szczególności:</w:t>
      </w:r>
    </w:p>
    <w:p w14:paraId="3320D54C" w14:textId="77777777" w:rsidR="00BA7B12" w:rsidRPr="00BA7B12" w:rsidRDefault="00BA7B12" w:rsidP="00BA7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opracowanie dokumentacji technicznej,</w:t>
      </w:r>
    </w:p>
    <w:p w14:paraId="0DA3A68B" w14:textId="77777777" w:rsidR="00BA7B12" w:rsidRPr="00BA7B12" w:rsidRDefault="00BA7B12" w:rsidP="00BA7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uzyskanie wymaganych uzgodnień, opinii i decyzji administracyjnych,</w:t>
      </w:r>
    </w:p>
    <w:p w14:paraId="5A38E57B" w14:textId="77777777" w:rsidR="00BA7B12" w:rsidRPr="00BA7B12" w:rsidRDefault="00BA7B12" w:rsidP="00BA7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opracowanie harmonogramu realizacji prac,</w:t>
      </w:r>
    </w:p>
    <w:p w14:paraId="53C8885C" w14:textId="77777777" w:rsidR="00BA7B12" w:rsidRPr="00BA7B12" w:rsidRDefault="00BA7B12" w:rsidP="00BA7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wykonanie wizji lokalnej i inwentaryzacji,</w:t>
      </w:r>
    </w:p>
    <w:p w14:paraId="4F2401BF" w14:textId="77777777" w:rsidR="00BA7B12" w:rsidRPr="00BA7B12" w:rsidRDefault="00BA7B12" w:rsidP="00BA7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demontaż istniejących dźwigów wraz z utylizacją,</w:t>
      </w:r>
    </w:p>
    <w:p w14:paraId="3363CB70" w14:textId="77777777" w:rsidR="00BA7B12" w:rsidRPr="00BA7B12" w:rsidRDefault="00BA7B12" w:rsidP="00BA7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wyrejestrowanie urządzeń w UDT,</w:t>
      </w:r>
    </w:p>
    <w:p w14:paraId="1680535E" w14:textId="77777777" w:rsidR="00BA7B12" w:rsidRPr="00BA7B12" w:rsidRDefault="00BA7B12" w:rsidP="00BA7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dostawę i montaż nowych dźwigów osobowych,</w:t>
      </w:r>
    </w:p>
    <w:p w14:paraId="540B0228" w14:textId="77777777" w:rsidR="00BA7B12" w:rsidRPr="00BA7B12" w:rsidRDefault="00BA7B12" w:rsidP="00BA7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wykonanie robót budowlanych i instalacyjnych towarzyszących,</w:t>
      </w:r>
    </w:p>
    <w:p w14:paraId="455E9D89" w14:textId="77777777" w:rsidR="00BA7B12" w:rsidRPr="00BA7B12" w:rsidRDefault="00BA7B12" w:rsidP="00BA7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montaż oświetlenia LED w szybach,</w:t>
      </w:r>
    </w:p>
    <w:p w14:paraId="59CE64EA" w14:textId="77777777" w:rsidR="00BA7B12" w:rsidRPr="00BA7B12" w:rsidRDefault="00BA7B12" w:rsidP="00BA7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naprawy i odtworzenia ścian, posadzek i elementów wykończeniowych,</w:t>
      </w:r>
    </w:p>
    <w:p w14:paraId="5E023E2C" w14:textId="77777777" w:rsidR="00BA7B12" w:rsidRPr="00BA7B12" w:rsidRDefault="00BA7B12" w:rsidP="00BA7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wykonanie pomiarów elektrycznych,</w:t>
      </w:r>
    </w:p>
    <w:p w14:paraId="1717FDAC" w14:textId="77777777" w:rsidR="00BA7B12" w:rsidRPr="00BA7B12" w:rsidRDefault="00BA7B12" w:rsidP="00BA7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przeprowadzenie oceny zgodności,</w:t>
      </w:r>
    </w:p>
    <w:p w14:paraId="0E6B613D" w14:textId="77777777" w:rsidR="00BA7B12" w:rsidRPr="00BA7B12" w:rsidRDefault="00BA7B12" w:rsidP="00BA7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uzyskanie decyzji UDT dopuszczającej urządzenia do eksploatacji,</w:t>
      </w:r>
    </w:p>
    <w:p w14:paraId="487E2C03" w14:textId="77777777" w:rsidR="00BA7B12" w:rsidRPr="00BA7B12" w:rsidRDefault="00BA7B12" w:rsidP="00BA7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opracowanie dokumentacji powykonawczej,</w:t>
      </w:r>
    </w:p>
    <w:p w14:paraId="2B6B5A8A" w14:textId="77777777" w:rsidR="00BA7B12" w:rsidRPr="00BA7B12" w:rsidRDefault="00BA7B12" w:rsidP="00BA7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świadczenie usług konserwacyjnych w okresie gwarancji (24/7 pogotowie dźwigowe).</w:t>
      </w:r>
    </w:p>
    <w:p w14:paraId="507D25BE" w14:textId="77777777" w:rsidR="00BA7B12" w:rsidRPr="00BA7B12" w:rsidRDefault="00BA7B12" w:rsidP="00BA7B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BA7B12">
        <w:rPr>
          <w:rFonts w:ascii="Arial" w:eastAsia="Times New Roman" w:hAnsi="Arial" w:cs="Arial"/>
          <w:b/>
          <w:bCs/>
          <w:lang w:eastAsia="pl-PL"/>
        </w:rPr>
        <w:t>6. Charakterystyka obiektu i uwarunkowania realizacji</w:t>
      </w:r>
    </w:p>
    <w:p w14:paraId="6C1DBA0B" w14:textId="77777777" w:rsidR="00BA7B12" w:rsidRPr="00BA7B12" w:rsidRDefault="00BA7B12" w:rsidP="00BA7B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Roboty będą prowadzone w czynnym obiekcie administracyjnym.</w:t>
      </w:r>
    </w:p>
    <w:p w14:paraId="4B7737E6" w14:textId="77777777" w:rsidR="00BA7B12" w:rsidRPr="00BA7B12" w:rsidRDefault="00BA7B12" w:rsidP="00BA7B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Wykonawca zobowiązany jest prowadzić prace w sposób minimalizujący uciążliwości.</w:t>
      </w:r>
    </w:p>
    <w:p w14:paraId="37A84ECB" w14:textId="77777777" w:rsidR="00BA7B12" w:rsidRPr="00BA7B12" w:rsidRDefault="00BA7B12" w:rsidP="00BA7B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Prace uciążliwe należy uzgadniać z Zamawiającym.</w:t>
      </w:r>
    </w:p>
    <w:p w14:paraId="4EE38C39" w14:textId="77777777" w:rsidR="00BA7B12" w:rsidRPr="00BA7B12" w:rsidRDefault="00BA7B12" w:rsidP="00BA7B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Wykonawca zobowiązany jest do przeprowadzenia wizji lokalnej.</w:t>
      </w:r>
    </w:p>
    <w:p w14:paraId="0A8755AE" w14:textId="4E46F269" w:rsidR="00BA7B12" w:rsidRDefault="00BA7B12" w:rsidP="00BA7B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Należy uwzględnić istniejące wymiary szybów (bez ich powiększania).</w:t>
      </w:r>
    </w:p>
    <w:p w14:paraId="12CE95DE" w14:textId="362A1952" w:rsidR="00D03654" w:rsidRPr="00D03654" w:rsidRDefault="00D03654" w:rsidP="00D036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Harmonogram realizacji prac musi uwzględniać etapowość prac, z uwzględnieniem, że w </w:t>
      </w:r>
      <w:r w:rsidRPr="00D03654">
        <w:rPr>
          <w:rFonts w:ascii="Arial" w:eastAsia="Times New Roman" w:hAnsi="Arial" w:cs="Arial"/>
          <w:lang w:eastAsia="pl-PL"/>
        </w:rPr>
        <w:t xml:space="preserve">budynku </w:t>
      </w:r>
      <w:r w:rsidRPr="00D03654">
        <w:rPr>
          <w:rFonts w:ascii="Arial" w:eastAsia="Times New Roman" w:hAnsi="Arial" w:cs="Arial"/>
          <w:b/>
          <w:lang w:eastAsia="pl-PL"/>
        </w:rPr>
        <w:t>musi funkcj</w:t>
      </w:r>
      <w:bookmarkStart w:id="0" w:name="_GoBack"/>
      <w:bookmarkEnd w:id="0"/>
      <w:r w:rsidRPr="00D03654">
        <w:rPr>
          <w:rFonts w:ascii="Arial" w:eastAsia="Times New Roman" w:hAnsi="Arial" w:cs="Arial"/>
          <w:b/>
          <w:lang w:eastAsia="pl-PL"/>
        </w:rPr>
        <w:t>onować jedna winda</w:t>
      </w:r>
      <w:r w:rsidRPr="00D03654">
        <w:rPr>
          <w:rFonts w:ascii="Arial" w:eastAsia="Times New Roman" w:hAnsi="Arial" w:cs="Arial"/>
          <w:lang w:eastAsia="pl-PL"/>
        </w:rPr>
        <w:t>.</w:t>
      </w:r>
    </w:p>
    <w:p w14:paraId="04EEA811" w14:textId="77777777" w:rsidR="00BA7B12" w:rsidRPr="00BA7B12" w:rsidRDefault="00BA7B12" w:rsidP="00BA7B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BA7B12">
        <w:rPr>
          <w:rFonts w:ascii="Arial" w:eastAsia="Times New Roman" w:hAnsi="Arial" w:cs="Arial"/>
          <w:b/>
          <w:bCs/>
          <w:lang w:eastAsia="pl-PL"/>
        </w:rPr>
        <w:t>7. Wymagania techniczne (ogólne)</w:t>
      </w:r>
    </w:p>
    <w:p w14:paraId="52B23BF6" w14:textId="77777777" w:rsidR="00BA7B12" w:rsidRPr="00BA7B12" w:rsidRDefault="00BA7B12" w:rsidP="00BA7B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lastRenderedPageBreak/>
        <w:t>dźwigi fabrycznie nowe (rok produkcji nie wcześniej niż 2026),</w:t>
      </w:r>
    </w:p>
    <w:p w14:paraId="1AB33784" w14:textId="77777777" w:rsidR="00BA7B12" w:rsidRPr="00BA7B12" w:rsidRDefault="00BA7B12" w:rsidP="00BA7B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napęd elektryczny linowy bez maszynowni,</w:t>
      </w:r>
    </w:p>
    <w:p w14:paraId="6865930D" w14:textId="77777777" w:rsidR="00BA7B12" w:rsidRPr="00BA7B12" w:rsidRDefault="00BA7B12" w:rsidP="00BA7B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sterowanie mikroprocesorowe,</w:t>
      </w:r>
    </w:p>
    <w:p w14:paraId="1BC73A3C" w14:textId="77777777" w:rsidR="00BA7B12" w:rsidRPr="00BA7B12" w:rsidRDefault="00BA7B12" w:rsidP="00BA7B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prędkość: ok. 1 m/s,</w:t>
      </w:r>
    </w:p>
    <w:p w14:paraId="4511C179" w14:textId="77777777" w:rsidR="00BA7B12" w:rsidRPr="00BA7B12" w:rsidRDefault="00BA7B12" w:rsidP="00BA7B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udźwig: 630 kg,</w:t>
      </w:r>
    </w:p>
    <w:p w14:paraId="55382934" w14:textId="77777777" w:rsidR="00BA7B12" w:rsidRPr="00BA7B12" w:rsidRDefault="00BA7B12" w:rsidP="00BA7B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drzwi automatyczne teleskopowe,</w:t>
      </w:r>
    </w:p>
    <w:p w14:paraId="66919F75" w14:textId="77777777" w:rsidR="00BA7B12" w:rsidRPr="00BA7B12" w:rsidRDefault="00BA7B12" w:rsidP="00BA7B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zasilanie: 3x400V, 50 Hz,</w:t>
      </w:r>
    </w:p>
    <w:p w14:paraId="7B9F3719" w14:textId="77777777" w:rsidR="00BA7B12" w:rsidRPr="00BA7B12" w:rsidRDefault="00BA7B12" w:rsidP="00BA7B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system awaryjnego zjazdu,</w:t>
      </w:r>
    </w:p>
    <w:p w14:paraId="2611B3FE" w14:textId="77777777" w:rsidR="00BA7B12" w:rsidRPr="00BA7B12" w:rsidRDefault="00BA7B12" w:rsidP="00BA7B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kurtyna świetlna,</w:t>
      </w:r>
    </w:p>
    <w:p w14:paraId="1032DF22" w14:textId="77777777" w:rsidR="00BA7B12" w:rsidRPr="00BA7B12" w:rsidRDefault="00BA7B12" w:rsidP="00BA7B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komunikacja GSM,</w:t>
      </w:r>
    </w:p>
    <w:p w14:paraId="0AA6D640" w14:textId="77777777" w:rsidR="00BA7B12" w:rsidRPr="00BA7B12" w:rsidRDefault="00BA7B12" w:rsidP="00BA7B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system informacji głosowej,</w:t>
      </w:r>
    </w:p>
    <w:p w14:paraId="3D75FFE2" w14:textId="77777777" w:rsidR="00BA7B12" w:rsidRPr="00BA7B12" w:rsidRDefault="00BA7B12" w:rsidP="00BA7B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oznaczenia Braille’a,</w:t>
      </w:r>
    </w:p>
    <w:p w14:paraId="72E66880" w14:textId="77777777" w:rsidR="00BA7B12" w:rsidRPr="00BA7B12" w:rsidRDefault="00BA7B12" w:rsidP="00BA7B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monitoring (jeśli dotyczy),</w:t>
      </w:r>
    </w:p>
    <w:p w14:paraId="0C43E9D1" w14:textId="77777777" w:rsidR="00BA7B12" w:rsidRPr="00BA7B12" w:rsidRDefault="00BA7B12" w:rsidP="00BA7B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integracja z SSP.</w:t>
      </w:r>
    </w:p>
    <w:p w14:paraId="246DBF62" w14:textId="77777777" w:rsidR="00BA7B12" w:rsidRPr="00BA7B12" w:rsidRDefault="00BA7B12" w:rsidP="00BA7B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BA7B12">
        <w:rPr>
          <w:rFonts w:ascii="Arial" w:eastAsia="Times New Roman" w:hAnsi="Arial" w:cs="Arial"/>
          <w:b/>
          <w:bCs/>
          <w:lang w:eastAsia="pl-PL"/>
        </w:rPr>
        <w:t>8. Wymagania funkcjonalne i użytkowe</w:t>
      </w:r>
    </w:p>
    <w:p w14:paraId="2153DEE1" w14:textId="77777777" w:rsidR="00BA7B12" w:rsidRPr="00BA7B12" w:rsidRDefault="00BA7B12" w:rsidP="00BA7B1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wysoki standard wykończenia kabin (stal nierdzewna lub równoważne),</w:t>
      </w:r>
    </w:p>
    <w:p w14:paraId="299A3422" w14:textId="77777777" w:rsidR="00BA7B12" w:rsidRPr="00BA7B12" w:rsidRDefault="00BA7B12" w:rsidP="00BA7B1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oświetlenie LED (również awaryjne),</w:t>
      </w:r>
    </w:p>
    <w:p w14:paraId="1BCEC064" w14:textId="77777777" w:rsidR="00BA7B12" w:rsidRPr="00BA7B12" w:rsidRDefault="00BA7B12" w:rsidP="00BA7B1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podłogi antypoślizgowe,</w:t>
      </w:r>
    </w:p>
    <w:p w14:paraId="65B76D1B" w14:textId="77777777" w:rsidR="00BA7B12" w:rsidRPr="00BA7B12" w:rsidRDefault="00BA7B12" w:rsidP="00BA7B1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ergonomiczne i odporne na uszkodzenia panele sterujące,</w:t>
      </w:r>
    </w:p>
    <w:p w14:paraId="48E1882A" w14:textId="77777777" w:rsidR="00BA7B12" w:rsidRPr="00BA7B12" w:rsidRDefault="00BA7B12" w:rsidP="00BA7B1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dostępność dla osób z niepełnosprawnościami (zgodność z PN-EN 81-70).</w:t>
      </w:r>
    </w:p>
    <w:p w14:paraId="0F31878E" w14:textId="77777777" w:rsidR="00BA7B12" w:rsidRPr="00BA7B12" w:rsidRDefault="00BA7B12" w:rsidP="00BA7B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BA7B12">
        <w:rPr>
          <w:rFonts w:ascii="Arial" w:eastAsia="Times New Roman" w:hAnsi="Arial" w:cs="Arial"/>
          <w:b/>
          <w:bCs/>
          <w:lang w:eastAsia="pl-PL"/>
        </w:rPr>
        <w:t>9. Wymagania formalne i prawne</w:t>
      </w:r>
    </w:p>
    <w:p w14:paraId="7A2A1352" w14:textId="77777777" w:rsidR="00BA7B12" w:rsidRPr="00BA7B12" w:rsidRDefault="00BA7B12" w:rsidP="00BA7B12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Wykonawca zobowiązany jest do realizacji zamówienia zgodnie z:</w:t>
      </w:r>
    </w:p>
    <w:p w14:paraId="3B342E98" w14:textId="77777777" w:rsidR="00BA7B12" w:rsidRPr="00BA7B12" w:rsidRDefault="00BA7B12" w:rsidP="00BA7B1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ustawą Prawo budowlane,</w:t>
      </w:r>
    </w:p>
    <w:p w14:paraId="5BEC5628" w14:textId="77777777" w:rsidR="00BA7B12" w:rsidRPr="00BA7B12" w:rsidRDefault="00BA7B12" w:rsidP="00BA7B1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przepisami dozoru technicznego,</w:t>
      </w:r>
    </w:p>
    <w:p w14:paraId="14B22DAD" w14:textId="77777777" w:rsidR="00BA7B12" w:rsidRPr="00BA7B12" w:rsidRDefault="00BA7B12" w:rsidP="00BA7B1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normami PN-EN (w szczególności PN-EN 81-20, 81-50, 81-70, 81-28),</w:t>
      </w:r>
    </w:p>
    <w:p w14:paraId="128F03F7" w14:textId="77777777" w:rsidR="00BA7B12" w:rsidRPr="00BA7B12" w:rsidRDefault="00BA7B12" w:rsidP="00BA7B1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dyrektywą dźwigową 2014/33/UE.</w:t>
      </w:r>
    </w:p>
    <w:p w14:paraId="1397E477" w14:textId="77777777" w:rsidR="00BA7B12" w:rsidRPr="00BA7B12" w:rsidRDefault="00BA7B12" w:rsidP="00BA7B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BA7B12">
        <w:rPr>
          <w:rFonts w:ascii="Arial" w:eastAsia="Times New Roman" w:hAnsi="Arial" w:cs="Arial"/>
          <w:b/>
          <w:bCs/>
          <w:lang w:eastAsia="pl-PL"/>
        </w:rPr>
        <w:t>10. Gwarancja i serwis</w:t>
      </w:r>
    </w:p>
    <w:p w14:paraId="45245284" w14:textId="77777777" w:rsidR="00BA7B12" w:rsidRPr="00BA7B12" w:rsidRDefault="00BA7B12" w:rsidP="00BA7B1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okres gwarancji: minimum 36 miesięcy,</w:t>
      </w:r>
    </w:p>
    <w:p w14:paraId="1D7E6F04" w14:textId="77777777" w:rsidR="00BA7B12" w:rsidRPr="00BA7B12" w:rsidRDefault="00BA7B12" w:rsidP="00BA7B1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comiesięczne przeglądy konserwacyjne,</w:t>
      </w:r>
    </w:p>
    <w:p w14:paraId="1675B6DC" w14:textId="77777777" w:rsidR="00BA7B12" w:rsidRPr="00BA7B12" w:rsidRDefault="00BA7B12" w:rsidP="00BA7B1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pogotowie dźwigowe 24/7,</w:t>
      </w:r>
    </w:p>
    <w:p w14:paraId="3CF4D78F" w14:textId="77777777" w:rsidR="00BA7B12" w:rsidRPr="00BA7B12" w:rsidRDefault="00BA7B12" w:rsidP="00BA7B1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czas reakcji na awarię: maks. 30 minut,</w:t>
      </w:r>
    </w:p>
    <w:p w14:paraId="17FE6749" w14:textId="77777777" w:rsidR="00BA7B12" w:rsidRPr="00BA7B12" w:rsidRDefault="00BA7B12" w:rsidP="00BA7B1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czas uruchomienia (bez części): do 3 godzin.</w:t>
      </w:r>
    </w:p>
    <w:p w14:paraId="15CD294C" w14:textId="77777777" w:rsidR="00BA7B12" w:rsidRPr="00BA7B12" w:rsidRDefault="00BA7B12" w:rsidP="00BA7B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BA7B12">
        <w:rPr>
          <w:rFonts w:ascii="Arial" w:eastAsia="Times New Roman" w:hAnsi="Arial" w:cs="Arial"/>
          <w:b/>
          <w:bCs/>
          <w:lang w:eastAsia="pl-PL"/>
        </w:rPr>
        <w:t>11. Wymagania dotyczące dokumentacji</w:t>
      </w:r>
    </w:p>
    <w:p w14:paraId="7AB610E9" w14:textId="77777777" w:rsidR="00BA7B12" w:rsidRPr="00BA7B12" w:rsidRDefault="00BA7B12" w:rsidP="00BA7B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dokumentacja powykonawcza w języku polskim,</w:t>
      </w:r>
    </w:p>
    <w:p w14:paraId="35B3C5B6" w14:textId="77777777" w:rsidR="00BA7B12" w:rsidRPr="00BA7B12" w:rsidRDefault="00BA7B12" w:rsidP="00BA7B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schematy elektryczne,</w:t>
      </w:r>
    </w:p>
    <w:p w14:paraId="4CB4B5C0" w14:textId="77777777" w:rsidR="00BA7B12" w:rsidRPr="00BA7B12" w:rsidRDefault="00BA7B12" w:rsidP="00BA7B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instrukcje eksploatacji,</w:t>
      </w:r>
    </w:p>
    <w:p w14:paraId="4BAD7066" w14:textId="77777777" w:rsidR="00BA7B12" w:rsidRPr="00BA7B12" w:rsidRDefault="00BA7B12" w:rsidP="00BA7B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deklaracje zgodności,</w:t>
      </w:r>
    </w:p>
    <w:p w14:paraId="57BDD73D" w14:textId="77777777" w:rsidR="00BA7B12" w:rsidRPr="00BA7B12" w:rsidRDefault="00BA7B12" w:rsidP="00BA7B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dokumenty UDT.</w:t>
      </w:r>
    </w:p>
    <w:p w14:paraId="28F7255D" w14:textId="77777777" w:rsidR="00BA7B12" w:rsidRPr="00BA7B12" w:rsidRDefault="00BA7B12" w:rsidP="00BA7B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BA7B12">
        <w:rPr>
          <w:rFonts w:ascii="Arial" w:eastAsia="Times New Roman" w:hAnsi="Arial" w:cs="Arial"/>
          <w:b/>
          <w:bCs/>
          <w:lang w:eastAsia="pl-PL"/>
        </w:rPr>
        <w:t>12. Wymagania dodatkowe</w:t>
      </w:r>
    </w:p>
    <w:p w14:paraId="2C613156" w14:textId="77777777" w:rsidR="00BA7B12" w:rsidRPr="00BA7B12" w:rsidRDefault="00BA7B12" w:rsidP="00BA7B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brak możliwości poszerzania otworów drzwiowych,</w:t>
      </w:r>
    </w:p>
    <w:p w14:paraId="27AE6DD6" w14:textId="77777777" w:rsidR="00BA7B12" w:rsidRPr="00BA7B12" w:rsidRDefault="00BA7B12" w:rsidP="00BA7B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zachowanie lokalizacji szaf sterowniczych,</w:t>
      </w:r>
    </w:p>
    <w:p w14:paraId="69B86A0E" w14:textId="77777777" w:rsidR="00BA7B12" w:rsidRPr="00BA7B12" w:rsidRDefault="00BA7B12" w:rsidP="00BA7B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zastosowanie otwartych systemów sterowania (bez uzależnienia od producenta),</w:t>
      </w:r>
    </w:p>
    <w:p w14:paraId="62C98795" w14:textId="77777777" w:rsidR="00BA7B12" w:rsidRPr="00BA7B12" w:rsidRDefault="00BA7B12" w:rsidP="00BA7B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możliwość serwisowania przez różne podmioty.</w:t>
      </w:r>
    </w:p>
    <w:p w14:paraId="68633991" w14:textId="77777777" w:rsidR="00BA7B12" w:rsidRPr="00BA7B12" w:rsidRDefault="00BA7B12" w:rsidP="00BA7B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BA7B12">
        <w:rPr>
          <w:rFonts w:ascii="Arial" w:eastAsia="Times New Roman" w:hAnsi="Arial" w:cs="Arial"/>
          <w:b/>
          <w:bCs/>
          <w:lang w:eastAsia="pl-PL"/>
        </w:rPr>
        <w:lastRenderedPageBreak/>
        <w:t>13. Kody CPV</w:t>
      </w:r>
    </w:p>
    <w:p w14:paraId="41A452BB" w14:textId="77777777" w:rsidR="00BA7B12" w:rsidRPr="00BA7B12" w:rsidRDefault="00BA7B12" w:rsidP="00BA7B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42313100-5 – Instalowanie wind,</w:t>
      </w:r>
    </w:p>
    <w:p w14:paraId="5806AEB7" w14:textId="77777777" w:rsidR="00BA7B12" w:rsidRPr="00BA7B12" w:rsidRDefault="00BA7B12" w:rsidP="00BA7B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45310000-3 – Roboty instalacyjne elektryczne,</w:t>
      </w:r>
    </w:p>
    <w:p w14:paraId="13699A12" w14:textId="77777777" w:rsidR="00BA7B12" w:rsidRPr="00BA7B12" w:rsidRDefault="00BA7B12" w:rsidP="00BA7B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45300000-0 – Roboty instalacyjne w budynkach,</w:t>
      </w:r>
    </w:p>
    <w:p w14:paraId="5548541E" w14:textId="77777777" w:rsidR="00BA7B12" w:rsidRPr="00BA7B12" w:rsidRDefault="00BA7B12" w:rsidP="00BA7B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50750000-7 – Usługi konserwacji wind.</w:t>
      </w:r>
    </w:p>
    <w:p w14:paraId="52CFE9D9" w14:textId="77777777" w:rsidR="00BA7B12" w:rsidRPr="00BA7B12" w:rsidRDefault="00BA7B12" w:rsidP="00BA7B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BA7B12">
        <w:rPr>
          <w:rFonts w:ascii="Arial" w:eastAsia="Times New Roman" w:hAnsi="Arial" w:cs="Arial"/>
          <w:b/>
          <w:bCs/>
          <w:lang w:eastAsia="pl-PL"/>
        </w:rPr>
        <w:t>14. Odbiory</w:t>
      </w:r>
    </w:p>
    <w:p w14:paraId="0D4B19B4" w14:textId="77777777" w:rsidR="00BA7B12" w:rsidRPr="00BA7B12" w:rsidRDefault="00BA7B12" w:rsidP="00BA7B1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odbiory częściowe i końcowe z udziałem Zamawiającego,</w:t>
      </w:r>
    </w:p>
    <w:p w14:paraId="1525C923" w14:textId="77777777" w:rsidR="00BA7B12" w:rsidRPr="00BA7B12" w:rsidRDefault="00BA7B12" w:rsidP="00BA7B1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uzyskanie dopuszczenia UDT warunkiem odbioru końcowego.</w:t>
      </w:r>
    </w:p>
    <w:p w14:paraId="65A206C6" w14:textId="77777777" w:rsidR="00BA7B12" w:rsidRPr="00BA7B12" w:rsidRDefault="00D03654" w:rsidP="00BA7B12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pict w14:anchorId="4B6301AE">
          <v:rect id="_x0000_i1025" style="width:0;height:1.5pt" o:hralign="center" o:hrstd="t" o:hr="t" fillcolor="#a0a0a0" stroked="f"/>
        </w:pict>
      </w:r>
    </w:p>
    <w:p w14:paraId="12D981BC" w14:textId="30D3F411" w:rsidR="004F1788" w:rsidRPr="00D03654" w:rsidRDefault="00BA7B12" w:rsidP="00D03654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BA7B12">
        <w:rPr>
          <w:rFonts w:ascii="Arial" w:eastAsia="Times New Roman" w:hAnsi="Arial" w:cs="Arial"/>
          <w:lang w:eastAsia="pl-PL"/>
        </w:rPr>
        <w:t>Dokument opracowano na podstawie Programu Funkcjonalno-Użytkowego.</w:t>
      </w:r>
    </w:p>
    <w:sectPr w:rsidR="004F1788" w:rsidRPr="00D03654" w:rsidSect="00BA7B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35F263" w16cex:dateUtc="2025-02-11T00:32:00Z"/>
  <w16cex:commentExtensible w16cex:durableId="36842AA3" w16cex:dateUtc="2025-02-11T00:14:00Z"/>
  <w16cex:commentExtensible w16cex:durableId="22E22697" w16cex:dateUtc="2025-02-11T00:15:00Z"/>
  <w16cex:commentExtensible w16cex:durableId="78C4A069" w16cex:dateUtc="2025-02-11T06:40:00Z"/>
  <w16cex:commentExtensible w16cex:durableId="0E39891D" w16cex:dateUtc="2025-02-11T00:33:00Z"/>
  <w16cex:commentExtensible w16cex:durableId="0FE76B95" w16cex:dateUtc="2025-02-11T06:44:00Z"/>
  <w16cex:commentExtensible w16cex:durableId="6BCE3B61" w16cex:dateUtc="2025-02-11T0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49F13E" w16cid:durableId="2435F263"/>
  <w16cid:commentId w16cid:paraId="2E09A9E6" w16cid:durableId="36842AA3"/>
  <w16cid:commentId w16cid:paraId="27A3900F" w16cid:durableId="22E22697"/>
  <w16cid:commentId w16cid:paraId="110AA1F5" w16cid:durableId="78C4A069"/>
  <w16cid:commentId w16cid:paraId="103B70FE" w16cid:durableId="0E39891D"/>
  <w16cid:commentId w16cid:paraId="47943290" w16cid:durableId="0FE76B95"/>
  <w16cid:commentId w16cid:paraId="1B200763" w16cid:durableId="6BCE3B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BDE6A" w14:textId="77777777" w:rsidR="008B0644" w:rsidRDefault="008B0644" w:rsidP="00C5511B">
      <w:pPr>
        <w:spacing w:after="0" w:line="240" w:lineRule="auto"/>
      </w:pPr>
      <w:r>
        <w:separator/>
      </w:r>
    </w:p>
  </w:endnote>
  <w:endnote w:type="continuationSeparator" w:id="0">
    <w:p w14:paraId="5DB1333E" w14:textId="77777777" w:rsidR="008B0644" w:rsidRDefault="008B0644" w:rsidP="00C55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F5B61" w14:textId="77777777" w:rsidR="008B0644" w:rsidRDefault="008B0644" w:rsidP="00C5511B">
      <w:pPr>
        <w:spacing w:after="0" w:line="240" w:lineRule="auto"/>
      </w:pPr>
      <w:r>
        <w:separator/>
      </w:r>
    </w:p>
  </w:footnote>
  <w:footnote w:type="continuationSeparator" w:id="0">
    <w:p w14:paraId="3EE8C3AE" w14:textId="77777777" w:rsidR="008B0644" w:rsidRDefault="008B0644" w:rsidP="00C551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25FA9"/>
    <w:multiLevelType w:val="multilevel"/>
    <w:tmpl w:val="3634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771EFE"/>
    <w:multiLevelType w:val="multilevel"/>
    <w:tmpl w:val="3A5E9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C313A4"/>
    <w:multiLevelType w:val="multilevel"/>
    <w:tmpl w:val="52003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0D75CE"/>
    <w:multiLevelType w:val="multilevel"/>
    <w:tmpl w:val="86BE9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00250B"/>
    <w:multiLevelType w:val="multilevel"/>
    <w:tmpl w:val="89565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283499"/>
    <w:multiLevelType w:val="multilevel"/>
    <w:tmpl w:val="01FE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257EA0"/>
    <w:multiLevelType w:val="multilevel"/>
    <w:tmpl w:val="49781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CC19BD"/>
    <w:multiLevelType w:val="multilevel"/>
    <w:tmpl w:val="57F61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BB1A20"/>
    <w:multiLevelType w:val="multilevel"/>
    <w:tmpl w:val="EC341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F42B19"/>
    <w:multiLevelType w:val="multilevel"/>
    <w:tmpl w:val="2422B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7B6778"/>
    <w:multiLevelType w:val="multilevel"/>
    <w:tmpl w:val="44A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05611E"/>
    <w:multiLevelType w:val="multilevel"/>
    <w:tmpl w:val="07907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F745C4"/>
    <w:multiLevelType w:val="multilevel"/>
    <w:tmpl w:val="8BD03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1D0A2A"/>
    <w:multiLevelType w:val="multilevel"/>
    <w:tmpl w:val="44E4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AC6426"/>
    <w:multiLevelType w:val="multilevel"/>
    <w:tmpl w:val="9440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154C03"/>
    <w:multiLevelType w:val="multilevel"/>
    <w:tmpl w:val="BA48E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195C1F"/>
    <w:multiLevelType w:val="multilevel"/>
    <w:tmpl w:val="D35AC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DC6115"/>
    <w:multiLevelType w:val="multilevel"/>
    <w:tmpl w:val="77B0F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29319B"/>
    <w:multiLevelType w:val="multilevel"/>
    <w:tmpl w:val="9AEA9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812E7F"/>
    <w:multiLevelType w:val="multilevel"/>
    <w:tmpl w:val="EC16B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846FE0"/>
    <w:multiLevelType w:val="multilevel"/>
    <w:tmpl w:val="5AAE5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B00779"/>
    <w:multiLevelType w:val="multilevel"/>
    <w:tmpl w:val="B7663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883466"/>
    <w:multiLevelType w:val="multilevel"/>
    <w:tmpl w:val="EDE4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881ED4"/>
    <w:multiLevelType w:val="multilevel"/>
    <w:tmpl w:val="D0F86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AF661E"/>
    <w:multiLevelType w:val="multilevel"/>
    <w:tmpl w:val="B85C1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18"/>
  </w:num>
  <w:num w:numId="5">
    <w:abstractNumId w:val="16"/>
  </w:num>
  <w:num w:numId="6">
    <w:abstractNumId w:val="2"/>
  </w:num>
  <w:num w:numId="7">
    <w:abstractNumId w:val="0"/>
  </w:num>
  <w:num w:numId="8">
    <w:abstractNumId w:val="14"/>
  </w:num>
  <w:num w:numId="9">
    <w:abstractNumId w:val="11"/>
  </w:num>
  <w:num w:numId="10">
    <w:abstractNumId w:val="9"/>
  </w:num>
  <w:num w:numId="11">
    <w:abstractNumId w:val="7"/>
  </w:num>
  <w:num w:numId="12">
    <w:abstractNumId w:val="20"/>
  </w:num>
  <w:num w:numId="13">
    <w:abstractNumId w:val="21"/>
  </w:num>
  <w:num w:numId="14">
    <w:abstractNumId w:val="24"/>
  </w:num>
  <w:num w:numId="15">
    <w:abstractNumId w:val="17"/>
  </w:num>
  <w:num w:numId="16">
    <w:abstractNumId w:val="19"/>
  </w:num>
  <w:num w:numId="17">
    <w:abstractNumId w:val="13"/>
  </w:num>
  <w:num w:numId="18">
    <w:abstractNumId w:val="23"/>
  </w:num>
  <w:num w:numId="19">
    <w:abstractNumId w:val="22"/>
  </w:num>
  <w:num w:numId="20">
    <w:abstractNumId w:val="12"/>
  </w:num>
  <w:num w:numId="21">
    <w:abstractNumId w:val="3"/>
  </w:num>
  <w:num w:numId="22">
    <w:abstractNumId w:val="15"/>
  </w:num>
  <w:num w:numId="23">
    <w:abstractNumId w:val="5"/>
  </w:num>
  <w:num w:numId="24">
    <w:abstractNumId w:val="1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E35"/>
    <w:rsid w:val="00070237"/>
    <w:rsid w:val="000C066F"/>
    <w:rsid w:val="000D218E"/>
    <w:rsid w:val="001421D2"/>
    <w:rsid w:val="0018733B"/>
    <w:rsid w:val="001F00E5"/>
    <w:rsid w:val="00241F3E"/>
    <w:rsid w:val="002850B5"/>
    <w:rsid w:val="002D4E1E"/>
    <w:rsid w:val="00406E7A"/>
    <w:rsid w:val="00410882"/>
    <w:rsid w:val="00441DAC"/>
    <w:rsid w:val="00462DFA"/>
    <w:rsid w:val="004C7E6D"/>
    <w:rsid w:val="004F1788"/>
    <w:rsid w:val="005011EB"/>
    <w:rsid w:val="00513023"/>
    <w:rsid w:val="005B2326"/>
    <w:rsid w:val="005B6445"/>
    <w:rsid w:val="00616C84"/>
    <w:rsid w:val="00632DF7"/>
    <w:rsid w:val="00671614"/>
    <w:rsid w:val="006813A9"/>
    <w:rsid w:val="00722974"/>
    <w:rsid w:val="0075334B"/>
    <w:rsid w:val="007545C4"/>
    <w:rsid w:val="007A3EBA"/>
    <w:rsid w:val="007C7618"/>
    <w:rsid w:val="007E29E3"/>
    <w:rsid w:val="008855C3"/>
    <w:rsid w:val="008B0644"/>
    <w:rsid w:val="008C1A7A"/>
    <w:rsid w:val="008D478C"/>
    <w:rsid w:val="00A1390C"/>
    <w:rsid w:val="00A72514"/>
    <w:rsid w:val="00AA113C"/>
    <w:rsid w:val="00AA3FD0"/>
    <w:rsid w:val="00AC67BE"/>
    <w:rsid w:val="00AE7935"/>
    <w:rsid w:val="00B17E35"/>
    <w:rsid w:val="00BA7B12"/>
    <w:rsid w:val="00BC5E65"/>
    <w:rsid w:val="00C5511B"/>
    <w:rsid w:val="00CA2FB0"/>
    <w:rsid w:val="00CE189A"/>
    <w:rsid w:val="00D00524"/>
    <w:rsid w:val="00D01E37"/>
    <w:rsid w:val="00D03654"/>
    <w:rsid w:val="00D10AD9"/>
    <w:rsid w:val="00DC2CAA"/>
    <w:rsid w:val="00E522E1"/>
    <w:rsid w:val="00EC655D"/>
    <w:rsid w:val="00FB1C8E"/>
    <w:rsid w:val="00F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288D06C"/>
  <w15:docId w15:val="{003151B2-95BE-451B-8ABF-820530031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50B5"/>
  </w:style>
  <w:style w:type="paragraph" w:styleId="Nagwek1">
    <w:name w:val="heading 1"/>
    <w:basedOn w:val="Normalny"/>
    <w:link w:val="Nagwek1Znak"/>
    <w:uiPriority w:val="9"/>
    <w:qFormat/>
    <w:rsid w:val="00BA7B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A7B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7B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5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11B"/>
  </w:style>
  <w:style w:type="paragraph" w:styleId="Stopka">
    <w:name w:val="footer"/>
    <w:basedOn w:val="Normalny"/>
    <w:link w:val="StopkaZnak"/>
    <w:uiPriority w:val="99"/>
    <w:unhideWhenUsed/>
    <w:rsid w:val="00C55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11B"/>
  </w:style>
  <w:style w:type="table" w:styleId="Tabela-Siatka">
    <w:name w:val="Table Grid"/>
    <w:basedOn w:val="Standardowy"/>
    <w:uiPriority w:val="59"/>
    <w:rsid w:val="007E2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7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7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78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7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78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3F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3FD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F178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A7B1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A7B1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A7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7B1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0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5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0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549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Atmanowicz</cp:lastModifiedBy>
  <cp:revision>7</cp:revision>
  <cp:lastPrinted>2022-08-12T10:29:00Z</cp:lastPrinted>
  <dcterms:created xsi:type="dcterms:W3CDTF">2025-02-11T06:52:00Z</dcterms:created>
  <dcterms:modified xsi:type="dcterms:W3CDTF">2026-03-18T08:19:00Z</dcterms:modified>
</cp:coreProperties>
</file>